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4EF2" w14:textId="3F4FB000" w:rsidR="001D6D6E" w:rsidRDefault="001D6D6E" w:rsidP="001D6D6E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i/>
          <w:iCs/>
          <w:caps/>
          <w:color w:val="1A1A1A"/>
          <w:sz w:val="28"/>
          <w:szCs w:val="28"/>
        </w:rPr>
      </w:pPr>
      <w:r w:rsidRPr="001D6D6E">
        <w:rPr>
          <w:i/>
          <w:iCs/>
          <w:caps/>
          <w:color w:val="1A1A1A"/>
          <w:sz w:val="28"/>
          <w:szCs w:val="28"/>
        </w:rPr>
        <w:t>ПРактика</w:t>
      </w:r>
    </w:p>
    <w:p w14:paraId="6F1FC02C" w14:textId="77777777" w:rsidR="00236E05" w:rsidRPr="001D6D6E" w:rsidRDefault="00236E05" w:rsidP="001D6D6E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i/>
          <w:iCs/>
          <w:caps/>
          <w:color w:val="1A1A1A"/>
          <w:sz w:val="28"/>
          <w:szCs w:val="28"/>
        </w:rPr>
      </w:pPr>
    </w:p>
    <w:p w14:paraId="036D64F5" w14:textId="7A37FC01" w:rsidR="00236E05" w:rsidRPr="00236E05" w:rsidRDefault="00236E05" w:rsidP="00236E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A1A1A"/>
          <w:sz w:val="28"/>
          <w:szCs w:val="28"/>
        </w:rPr>
      </w:pPr>
      <w:r w:rsidRPr="00236E05">
        <w:rPr>
          <w:i/>
          <w:iCs/>
          <w:color w:val="1A1A1A"/>
          <w:sz w:val="28"/>
          <w:szCs w:val="28"/>
        </w:rPr>
        <w:t>Про</w:t>
      </w:r>
      <w:r>
        <w:rPr>
          <w:i/>
          <w:iCs/>
          <w:color w:val="1A1A1A"/>
          <w:sz w:val="28"/>
          <w:szCs w:val="28"/>
        </w:rPr>
        <w:t>анализируйте</w:t>
      </w:r>
      <w:r w:rsidRPr="00236E05">
        <w:rPr>
          <w:i/>
          <w:iCs/>
          <w:color w:val="1A1A1A"/>
          <w:sz w:val="28"/>
          <w:szCs w:val="28"/>
        </w:rPr>
        <w:t xml:space="preserve"> текст аннотации и </w:t>
      </w:r>
      <w:r>
        <w:rPr>
          <w:i/>
          <w:iCs/>
          <w:color w:val="1A1A1A"/>
          <w:sz w:val="28"/>
          <w:szCs w:val="28"/>
        </w:rPr>
        <w:t>определите</w:t>
      </w:r>
      <w:r w:rsidRPr="00236E05">
        <w:rPr>
          <w:i/>
          <w:iCs/>
          <w:color w:val="1A1A1A"/>
          <w:sz w:val="28"/>
          <w:szCs w:val="28"/>
        </w:rPr>
        <w:t xml:space="preserve"> потенциальные переводческие трудности. Внесите их в соответствующие графы таблицы:</w:t>
      </w:r>
    </w:p>
    <w:p w14:paraId="16C6C8AC" w14:textId="77777777" w:rsidR="00236E05" w:rsidRDefault="00236E05" w:rsidP="00236E0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A1A1A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6E05" w14:paraId="10CAA795" w14:textId="77777777" w:rsidTr="005B597F">
        <w:tc>
          <w:tcPr>
            <w:tcW w:w="4672" w:type="dxa"/>
          </w:tcPr>
          <w:p w14:paraId="630D34C4" w14:textId="77777777" w:rsidR="00236E05" w:rsidRP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</w:rPr>
            </w:pPr>
            <w:r w:rsidRPr="00236E05">
              <w:rPr>
                <w:color w:val="1A1A1A"/>
              </w:rPr>
              <w:t>Форма времени</w:t>
            </w:r>
          </w:p>
        </w:tc>
        <w:tc>
          <w:tcPr>
            <w:tcW w:w="4673" w:type="dxa"/>
          </w:tcPr>
          <w:p w14:paraId="0CAE2B95" w14:textId="77777777" w:rsid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</w:rPr>
            </w:pPr>
          </w:p>
        </w:tc>
      </w:tr>
      <w:tr w:rsidR="00236E05" w14:paraId="3CECA744" w14:textId="77777777" w:rsidTr="005B597F">
        <w:tc>
          <w:tcPr>
            <w:tcW w:w="4672" w:type="dxa"/>
          </w:tcPr>
          <w:p w14:paraId="498BB84D" w14:textId="77777777" w:rsidR="00236E05" w:rsidRP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</w:rPr>
            </w:pPr>
            <w:r w:rsidRPr="00236E05">
              <w:rPr>
                <w:color w:val="1A1A1A"/>
              </w:rPr>
              <w:t>Форма залога</w:t>
            </w:r>
            <w:r>
              <w:rPr>
                <w:color w:val="1A1A1A"/>
              </w:rPr>
              <w:t xml:space="preserve"> (страдательный, действительный)</w:t>
            </w:r>
          </w:p>
        </w:tc>
        <w:tc>
          <w:tcPr>
            <w:tcW w:w="4673" w:type="dxa"/>
          </w:tcPr>
          <w:p w14:paraId="102A2C28" w14:textId="77777777" w:rsid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</w:rPr>
            </w:pPr>
          </w:p>
        </w:tc>
      </w:tr>
      <w:tr w:rsidR="00236E05" w14:paraId="498FFF64" w14:textId="77777777" w:rsidTr="005B597F">
        <w:tc>
          <w:tcPr>
            <w:tcW w:w="4672" w:type="dxa"/>
          </w:tcPr>
          <w:p w14:paraId="5DD9A009" w14:textId="77777777" w:rsidR="00236E05" w:rsidRP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</w:rPr>
            </w:pPr>
            <w:r w:rsidRPr="00236E05">
              <w:rPr>
                <w:color w:val="1A1A1A"/>
              </w:rPr>
              <w:t>Модальность</w:t>
            </w:r>
          </w:p>
        </w:tc>
        <w:tc>
          <w:tcPr>
            <w:tcW w:w="4673" w:type="dxa"/>
          </w:tcPr>
          <w:p w14:paraId="00DD6C4A" w14:textId="77777777" w:rsid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</w:rPr>
            </w:pPr>
          </w:p>
        </w:tc>
      </w:tr>
      <w:tr w:rsidR="00236E05" w14:paraId="27C7E4C1" w14:textId="77777777" w:rsidTr="005B597F">
        <w:tc>
          <w:tcPr>
            <w:tcW w:w="4672" w:type="dxa"/>
          </w:tcPr>
          <w:p w14:paraId="34457520" w14:textId="77777777" w:rsidR="00236E05" w:rsidRP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</w:rPr>
            </w:pPr>
            <w:r w:rsidRPr="00236E05">
              <w:rPr>
                <w:color w:val="1A1A1A"/>
              </w:rPr>
              <w:t>Сложные для перевода словосочетания</w:t>
            </w:r>
          </w:p>
        </w:tc>
        <w:tc>
          <w:tcPr>
            <w:tcW w:w="4673" w:type="dxa"/>
          </w:tcPr>
          <w:p w14:paraId="67AB0ABD" w14:textId="77777777" w:rsid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</w:rPr>
            </w:pPr>
          </w:p>
        </w:tc>
      </w:tr>
      <w:tr w:rsidR="00236E05" w14:paraId="3D715052" w14:textId="77777777" w:rsidTr="005B597F">
        <w:tc>
          <w:tcPr>
            <w:tcW w:w="4672" w:type="dxa"/>
          </w:tcPr>
          <w:p w14:paraId="3A9F8FC3" w14:textId="77777777" w:rsidR="00236E05" w:rsidRP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</w:rPr>
            </w:pPr>
            <w:r w:rsidRPr="00236E05">
              <w:rPr>
                <w:color w:val="1A1A1A"/>
              </w:rPr>
              <w:t>Сложности адаптационного перевода</w:t>
            </w:r>
          </w:p>
        </w:tc>
        <w:tc>
          <w:tcPr>
            <w:tcW w:w="4673" w:type="dxa"/>
          </w:tcPr>
          <w:p w14:paraId="165B08E7" w14:textId="77777777" w:rsid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</w:rPr>
            </w:pPr>
          </w:p>
        </w:tc>
      </w:tr>
      <w:tr w:rsidR="00236E05" w14:paraId="79B1209E" w14:textId="77777777" w:rsidTr="005B597F">
        <w:tc>
          <w:tcPr>
            <w:tcW w:w="4672" w:type="dxa"/>
          </w:tcPr>
          <w:p w14:paraId="3F2341CA" w14:textId="77777777" w:rsidR="00236E05" w:rsidRP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</w:rPr>
            </w:pPr>
            <w:r w:rsidRPr="00236E05">
              <w:rPr>
                <w:color w:val="1A1A1A"/>
              </w:rPr>
              <w:t xml:space="preserve">Пунктуация </w:t>
            </w:r>
          </w:p>
        </w:tc>
        <w:tc>
          <w:tcPr>
            <w:tcW w:w="4673" w:type="dxa"/>
          </w:tcPr>
          <w:p w14:paraId="469FC0B8" w14:textId="77777777" w:rsidR="00236E05" w:rsidRDefault="00236E05" w:rsidP="005B597F">
            <w:pPr>
              <w:pStyle w:val="a3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</w:rPr>
            </w:pPr>
          </w:p>
        </w:tc>
      </w:tr>
    </w:tbl>
    <w:p w14:paraId="1B3D3C12" w14:textId="77777777" w:rsidR="00236E05" w:rsidRDefault="00236E05" w:rsidP="00236E05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</w:p>
    <w:p w14:paraId="17363CF5" w14:textId="77777777" w:rsidR="00236E05" w:rsidRPr="00236E05" w:rsidRDefault="00236E05" w:rsidP="00236E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A1A1A"/>
          <w:sz w:val="28"/>
          <w:szCs w:val="28"/>
        </w:rPr>
      </w:pPr>
      <w:r w:rsidRPr="00236E05">
        <w:rPr>
          <w:i/>
          <w:iCs/>
          <w:color w:val="1A1A1A"/>
          <w:sz w:val="28"/>
          <w:szCs w:val="28"/>
        </w:rPr>
        <w:t>Предложите способы перевода выявленных сложностей.</w:t>
      </w:r>
    </w:p>
    <w:p w14:paraId="16CD423F" w14:textId="77777777" w:rsidR="00236E05" w:rsidRPr="00236E05" w:rsidRDefault="00236E05" w:rsidP="00236E0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1A1A1A"/>
          <w:sz w:val="28"/>
          <w:szCs w:val="28"/>
        </w:rPr>
      </w:pPr>
    </w:p>
    <w:p w14:paraId="5B732A0D" w14:textId="77777777" w:rsidR="00236E05" w:rsidRPr="00236E05" w:rsidRDefault="00236E05" w:rsidP="00236E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A1A1A"/>
          <w:sz w:val="28"/>
          <w:szCs w:val="28"/>
        </w:rPr>
      </w:pPr>
      <w:r w:rsidRPr="00236E05">
        <w:rPr>
          <w:i/>
          <w:iCs/>
          <w:color w:val="1A1A1A"/>
          <w:sz w:val="28"/>
          <w:szCs w:val="28"/>
        </w:rPr>
        <w:t>Переведите аннотацию на английский язык.</w:t>
      </w:r>
    </w:p>
    <w:p w14:paraId="49FDC809" w14:textId="77777777" w:rsidR="001D6D6E" w:rsidRDefault="001D6D6E" w:rsidP="001D6D6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1A1A1A"/>
          <w:sz w:val="28"/>
          <w:szCs w:val="28"/>
        </w:rPr>
      </w:pPr>
    </w:p>
    <w:p w14:paraId="6A32FD2A" w14:textId="5A749720" w:rsidR="001D6D6E" w:rsidRPr="001D6D6E" w:rsidRDefault="001D6D6E" w:rsidP="001D6D6E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aps/>
          <w:color w:val="1A1A1A"/>
          <w:sz w:val="28"/>
          <w:szCs w:val="28"/>
        </w:rPr>
      </w:pPr>
    </w:p>
    <w:p w14:paraId="36A79EC1" w14:textId="220663E5" w:rsidR="001D6D6E" w:rsidRPr="001D6D6E" w:rsidRDefault="001D6D6E" w:rsidP="001D6D6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  <w:r w:rsidRPr="001D6D6E">
        <w:rPr>
          <w:b/>
          <w:bCs/>
          <w:caps/>
          <w:color w:val="1A1A1A"/>
          <w:sz w:val="28"/>
          <w:szCs w:val="28"/>
        </w:rPr>
        <w:t>П</w:t>
      </w:r>
      <w:r w:rsidRPr="001D6D6E">
        <w:rPr>
          <w:b/>
          <w:bCs/>
          <w:color w:val="1A1A1A"/>
          <w:sz w:val="28"/>
          <w:szCs w:val="28"/>
        </w:rPr>
        <w:t>ространственное значение церквей </w:t>
      </w:r>
    </w:p>
    <w:p w14:paraId="57823218" w14:textId="63A716F8" w:rsidR="001D6D6E" w:rsidRDefault="001D6D6E" w:rsidP="001D6D6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  <w:sz w:val="28"/>
          <w:szCs w:val="28"/>
        </w:rPr>
      </w:pPr>
      <w:r w:rsidRPr="001D6D6E">
        <w:rPr>
          <w:b/>
          <w:bCs/>
          <w:color w:val="1A1A1A"/>
          <w:sz w:val="28"/>
          <w:szCs w:val="28"/>
        </w:rPr>
        <w:t>в формировании уличной сети</w:t>
      </w:r>
      <w:r w:rsidRPr="001D6D6E">
        <w:rPr>
          <w:b/>
          <w:bCs/>
          <w:caps/>
          <w:color w:val="1A1A1A"/>
          <w:sz w:val="28"/>
          <w:szCs w:val="28"/>
        </w:rPr>
        <w:t> </w:t>
      </w:r>
      <w:r w:rsidRPr="001D6D6E">
        <w:rPr>
          <w:b/>
          <w:bCs/>
          <w:color w:val="1A1A1A"/>
          <w:sz w:val="28"/>
          <w:szCs w:val="28"/>
        </w:rPr>
        <w:t>г</w:t>
      </w:r>
      <w:r w:rsidRPr="001D6D6E">
        <w:rPr>
          <w:b/>
          <w:bCs/>
          <w:caps/>
          <w:color w:val="1A1A1A"/>
          <w:sz w:val="28"/>
          <w:szCs w:val="28"/>
        </w:rPr>
        <w:t>. </w:t>
      </w:r>
      <w:r w:rsidRPr="001D6D6E">
        <w:rPr>
          <w:b/>
          <w:bCs/>
          <w:color w:val="1A1A1A"/>
          <w:sz w:val="28"/>
          <w:szCs w:val="28"/>
        </w:rPr>
        <w:t>Иркутска</w:t>
      </w:r>
    </w:p>
    <w:p w14:paraId="1C291378" w14:textId="5BFF8515" w:rsidR="001D6D6E" w:rsidRPr="001D6D6E" w:rsidRDefault="001D6D6E" w:rsidP="001D6D6E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14:paraId="53610C00" w14:textId="1FAE011D" w:rsidR="001D6D6E" w:rsidRDefault="001D6D6E" w:rsidP="008A1E46">
      <w:pPr>
        <w:pStyle w:val="a3"/>
        <w:shd w:val="clear" w:color="auto" w:fill="FFFFFF"/>
        <w:spacing w:before="0" w:beforeAutospacing="0" w:after="0" w:afterAutospacing="0"/>
        <w:jc w:val="both"/>
      </w:pPr>
      <w:r w:rsidRPr="001D6D6E">
        <w:rPr>
          <w:b/>
          <w:bCs/>
          <w:i/>
          <w:iCs/>
          <w:color w:val="1A1A1A"/>
          <w:sz w:val="28"/>
          <w:szCs w:val="28"/>
        </w:rPr>
        <w:t>Аннотация.</w:t>
      </w:r>
      <w:r w:rsidRPr="001D6D6E">
        <w:rPr>
          <w:color w:val="1A1A1A"/>
          <w:sz w:val="28"/>
          <w:szCs w:val="28"/>
        </w:rPr>
        <w:t> </w:t>
      </w:r>
      <w:r>
        <w:rPr>
          <w:color w:val="1A1A1A"/>
          <w:sz w:val="28"/>
          <w:szCs w:val="28"/>
        </w:rPr>
        <w:t>П</w:t>
      </w:r>
      <w:r w:rsidRPr="001D6D6E">
        <w:rPr>
          <w:color w:val="1A1A1A"/>
          <w:sz w:val="28"/>
          <w:szCs w:val="28"/>
        </w:rPr>
        <w:t>редставлены результаты исследований особенностей влияния местоположения православных храмов на формирование структурной решетки улиц центральной исторической части города с учетом замены деревянных храмов каменными в течении времени. Отражены дополнения к более ранним исследованиям об истории формирования городского пространства. Рассмотрены характерные особенности изменения конфигурации улиц города и формирования перекрестков, расположенных в непосредственной близости от зданий церквей, происходившие во второй половине </w:t>
      </w:r>
      <w:r w:rsidRPr="001D6D6E">
        <w:rPr>
          <w:color w:val="1A1A1A"/>
          <w:sz w:val="28"/>
          <w:szCs w:val="28"/>
          <w:lang w:val="en-US"/>
        </w:rPr>
        <w:t>XVIII</w:t>
      </w:r>
      <w:r w:rsidRPr="001D6D6E">
        <w:rPr>
          <w:color w:val="1A1A1A"/>
          <w:sz w:val="28"/>
          <w:szCs w:val="28"/>
        </w:rPr>
        <w:t> в. Высказана версия о том, что</w:t>
      </w:r>
      <w:r>
        <w:rPr>
          <w:color w:val="1A1A1A"/>
          <w:sz w:val="28"/>
          <w:szCs w:val="28"/>
        </w:rPr>
        <w:t>, вероятно,</w:t>
      </w:r>
      <w:r w:rsidRPr="001D6D6E">
        <w:rPr>
          <w:color w:val="1A1A1A"/>
          <w:sz w:val="28"/>
          <w:szCs w:val="28"/>
        </w:rPr>
        <w:t xml:space="preserve"> к моменту утверждения первого плана города в 1792 г., линии застройки кварталов были обозначены с отступом от стен каменных храмов в сторону проезжей части, а направление большинства улиц параллельно продольной оси рядом расположенного храма. Проанализированы пространственные изменени</w:t>
      </w:r>
      <w:r>
        <w:rPr>
          <w:color w:val="1A1A1A"/>
          <w:sz w:val="28"/>
          <w:szCs w:val="28"/>
        </w:rPr>
        <w:t>я</w:t>
      </w:r>
      <w:r w:rsidRPr="001D6D6E">
        <w:rPr>
          <w:color w:val="1A1A1A"/>
          <w:sz w:val="28"/>
          <w:szCs w:val="28"/>
        </w:rPr>
        <w:t xml:space="preserve"> территорий вокруг зданий каменных церквей, возведенных в </w:t>
      </w:r>
      <w:r w:rsidRPr="001D6D6E">
        <w:rPr>
          <w:color w:val="1A1A1A"/>
          <w:sz w:val="28"/>
          <w:szCs w:val="28"/>
          <w:lang w:val="en-US"/>
        </w:rPr>
        <w:t>XVIII</w:t>
      </w:r>
      <w:r w:rsidRPr="001D6D6E">
        <w:rPr>
          <w:color w:val="1A1A1A"/>
          <w:sz w:val="28"/>
          <w:szCs w:val="28"/>
        </w:rPr>
        <w:t xml:space="preserve"> столетии, большинство из которых сохранилось до наших дней. Представлен </w:t>
      </w:r>
      <w:r>
        <w:rPr>
          <w:color w:val="1A1A1A"/>
          <w:sz w:val="28"/>
          <w:szCs w:val="28"/>
        </w:rPr>
        <w:t xml:space="preserve">исчерпывающий </w:t>
      </w:r>
      <w:r w:rsidRPr="001D6D6E">
        <w:rPr>
          <w:color w:val="1A1A1A"/>
          <w:sz w:val="28"/>
          <w:szCs w:val="28"/>
        </w:rPr>
        <w:t xml:space="preserve">анализ состояния коридоров видимости и точек обзора церквей в современном разнохарактерно застроенном пространстве г. Иркутска на примере </w:t>
      </w:r>
      <w:proofErr w:type="spellStart"/>
      <w:r w:rsidRPr="001D6D6E">
        <w:rPr>
          <w:color w:val="1A1A1A"/>
          <w:sz w:val="28"/>
          <w:szCs w:val="28"/>
        </w:rPr>
        <w:t>Харлампиевской</w:t>
      </w:r>
      <w:proofErr w:type="spellEnd"/>
      <w:r w:rsidRPr="001D6D6E">
        <w:rPr>
          <w:color w:val="1A1A1A"/>
          <w:sz w:val="28"/>
          <w:szCs w:val="28"/>
        </w:rPr>
        <w:t xml:space="preserve"> церкви. Сделан вывод о том, что каменные православные храмы, с переходами стилей от древнерусского к устюжскому и иркутскому барокко, формируют неповторимый архитектурный ансамбль в виде замкнутого кольца, расположенного по наружному контуру центральной исторической части города. Предложена картографическая схема такого маршрута длиной около восьми километров. </w:t>
      </w:r>
    </w:p>
    <w:sectPr w:rsidR="001D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7C38"/>
    <w:multiLevelType w:val="hybridMultilevel"/>
    <w:tmpl w:val="1F0A4920"/>
    <w:lvl w:ilvl="0" w:tplc="A5AA04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2F"/>
    <w:rsid w:val="001D6D6E"/>
    <w:rsid w:val="00236E05"/>
    <w:rsid w:val="008A1E46"/>
    <w:rsid w:val="00CC6B6F"/>
    <w:rsid w:val="00E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CDC7"/>
  <w15:chartTrackingRefBased/>
  <w15:docId w15:val="{D2C63981-7A92-42A5-A717-8F028B4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1D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Овешкова</dc:creator>
  <cp:keywords/>
  <dc:description/>
  <cp:lastModifiedBy>Анна Овешкова</cp:lastModifiedBy>
  <cp:revision>2</cp:revision>
  <dcterms:created xsi:type="dcterms:W3CDTF">2024-11-25T16:30:00Z</dcterms:created>
  <dcterms:modified xsi:type="dcterms:W3CDTF">2024-11-25T16:53:00Z</dcterms:modified>
</cp:coreProperties>
</file>